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CEC12">
      <w:pPr>
        <w:adjustRightInd w:val="0"/>
        <w:snapToGrid w:val="0"/>
        <w:spacing w:line="48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招标公告</w:t>
      </w:r>
    </w:p>
    <w:p w14:paraId="5B7A44F6">
      <w:pPr>
        <w:adjustRightInd w:val="0"/>
        <w:snapToGrid w:val="0"/>
        <w:spacing w:line="480" w:lineRule="auto"/>
        <w:jc w:val="center"/>
        <w:rPr>
          <w:rStyle w:val="10"/>
          <w:rFonts w:hint="eastAsia" w:asciiTheme="minorEastAsia" w:hAnsiTheme="minorEastAsia" w:eastAsiaTheme="minorEastAsia"/>
          <w:b/>
          <w:sz w:val="28"/>
          <w:szCs w:val="28"/>
        </w:rPr>
      </w:pPr>
      <w:r>
        <w:rPr>
          <w:rStyle w:val="10"/>
          <w:rFonts w:hint="eastAsia" w:asciiTheme="minorEastAsia" w:hAnsiTheme="minorEastAsia" w:eastAsiaTheme="minorEastAsia"/>
          <w:b/>
          <w:sz w:val="28"/>
          <w:szCs w:val="28"/>
        </w:rPr>
        <w:t>江苏恩华药业</w:t>
      </w:r>
      <w:r>
        <w:rPr>
          <w:rStyle w:val="10"/>
          <w:rFonts w:hint="eastAsia" w:asciiTheme="minorEastAsia" w:hAnsiTheme="minorEastAsia" w:eastAsiaTheme="minorEastAsia"/>
          <w:b/>
          <w:sz w:val="28"/>
          <w:szCs w:val="28"/>
          <w:lang w:val="en-US" w:eastAsia="zh-CN"/>
        </w:rPr>
        <w:t>原料药厂区</w:t>
      </w:r>
      <w:r>
        <w:rPr>
          <w:rStyle w:val="10"/>
          <w:rFonts w:hint="eastAsia" w:asciiTheme="minorEastAsia" w:hAnsiTheme="minorEastAsia" w:eastAsiaTheme="minorEastAsia"/>
          <w:b/>
          <w:sz w:val="28"/>
          <w:szCs w:val="28"/>
        </w:rPr>
        <w:t>无菌车间空调系统改造</w:t>
      </w:r>
    </w:p>
    <w:p w14:paraId="488FC959">
      <w:pPr>
        <w:numPr>
          <w:ilvl w:val="0"/>
          <w:numId w:val="1"/>
        </w:numPr>
        <w:adjustRightInd w:val="0"/>
        <w:snapToGrid w:val="0"/>
        <w:spacing w:line="480" w:lineRule="auto"/>
        <w:rPr>
          <w:rFonts w:ascii="宋体" w:hAnsi="宋体"/>
          <w:sz w:val="18"/>
          <w:szCs w:val="18"/>
        </w:rPr>
      </w:pPr>
      <w:r>
        <w:rPr>
          <w:rFonts w:ascii="宋体" w:hAnsi="宋体"/>
          <w:sz w:val="18"/>
          <w:szCs w:val="18"/>
        </w:rPr>
        <w:t>招标条件</w:t>
      </w:r>
    </w:p>
    <w:p w14:paraId="78F1C964">
      <w:pPr>
        <w:adjustRightInd w:val="0"/>
        <w:snapToGrid w:val="0"/>
        <w:spacing w:line="480" w:lineRule="auto"/>
        <w:ind w:firstLine="360" w:firstLineChars="200"/>
        <w:jc w:val="left"/>
        <w:rPr>
          <w:rFonts w:ascii="宋体" w:hAnsi="宋体"/>
          <w:sz w:val="18"/>
          <w:szCs w:val="18"/>
        </w:rPr>
      </w:pPr>
      <w:r>
        <w:rPr>
          <w:rFonts w:ascii="宋体" w:hAnsi="宋体"/>
          <w:sz w:val="18"/>
          <w:szCs w:val="18"/>
        </w:rPr>
        <w:t>本招标项目</w:t>
      </w:r>
      <w:r>
        <w:rPr>
          <w:rStyle w:val="10"/>
          <w:rFonts w:hint="eastAsia"/>
          <w:sz w:val="18"/>
          <w:szCs w:val="18"/>
          <w:u w:val="single"/>
        </w:rPr>
        <w:t>江苏恩华药业</w:t>
      </w:r>
      <w:r>
        <w:rPr>
          <w:rStyle w:val="10"/>
          <w:rFonts w:hint="eastAsia"/>
          <w:sz w:val="18"/>
          <w:szCs w:val="18"/>
          <w:u w:val="single"/>
          <w:lang w:val="en-US" w:eastAsia="zh-CN"/>
        </w:rPr>
        <w:t>原料药厂区</w:t>
      </w:r>
      <w:r>
        <w:rPr>
          <w:rStyle w:val="10"/>
          <w:rFonts w:hint="eastAsia"/>
          <w:sz w:val="18"/>
          <w:szCs w:val="18"/>
          <w:u w:val="single"/>
        </w:rPr>
        <w:t>无菌车间空调系统改造</w:t>
      </w:r>
      <w:r>
        <w:rPr>
          <w:rFonts w:ascii="宋体" w:hAnsi="宋体"/>
          <w:sz w:val="18"/>
          <w:szCs w:val="18"/>
        </w:rPr>
        <w:t>由江苏恩华药业股份有限公司投资</w:t>
      </w:r>
      <w:r>
        <w:rPr>
          <w:rFonts w:hint="eastAsia" w:ascii="宋体" w:hAnsi="宋体"/>
          <w:sz w:val="18"/>
          <w:szCs w:val="18"/>
        </w:rPr>
        <w:t>采购</w:t>
      </w:r>
      <w:r>
        <w:rPr>
          <w:rFonts w:ascii="宋体" w:hAnsi="宋体"/>
          <w:sz w:val="18"/>
          <w:szCs w:val="18"/>
        </w:rPr>
        <w:t>。</w:t>
      </w:r>
      <w:r>
        <w:rPr>
          <w:rFonts w:hint="eastAsia"/>
          <w:sz w:val="18"/>
          <w:szCs w:val="18"/>
        </w:rPr>
        <w:t>本项目对投标报名人的资格审查，采用（资格后审）方法选择合格的投标人参加投标。项目所需资金来源是自筹并已落实，同时已具备招标报名条件。现特邀请合格的潜在投标人(以下简称申请人)参加本次招标项目的报名。参加本项目的投标申请人须报名资格审核通过后，方可参加投标。</w:t>
      </w:r>
      <w:r>
        <w:rPr>
          <w:rFonts w:ascii="宋体" w:hAnsi="宋体"/>
          <w:vanish/>
          <w:sz w:val="18"/>
          <w:szCs w:val="18"/>
        </w:rPr>
        <w:br w:type="textWrapping"/>
      </w:r>
      <w:r>
        <w:rPr>
          <w:rFonts w:ascii="宋体" w:hAnsi="宋体"/>
          <w:sz w:val="18"/>
          <w:szCs w:val="18"/>
        </w:rPr>
        <w:t>2、项目概况与招标范围</w:t>
      </w:r>
    </w:p>
    <w:p w14:paraId="6EAAD89A">
      <w:pPr>
        <w:adjustRightInd w:val="0"/>
        <w:snapToGrid w:val="0"/>
        <w:spacing w:line="480" w:lineRule="auto"/>
        <w:rPr>
          <w:rFonts w:ascii="宋体" w:hAnsi="宋体"/>
          <w:sz w:val="18"/>
          <w:szCs w:val="18"/>
          <w:u w:val="single"/>
        </w:rPr>
      </w:pPr>
      <w:r>
        <w:rPr>
          <w:rFonts w:ascii="宋体" w:hAnsi="宋体"/>
          <w:sz w:val="18"/>
          <w:szCs w:val="18"/>
        </w:rPr>
        <w:t>2.1项目名称</w:t>
      </w:r>
      <w:r>
        <w:rPr>
          <w:rFonts w:hint="eastAsia" w:ascii="宋体" w:hAnsi="宋体"/>
          <w:sz w:val="18"/>
          <w:szCs w:val="18"/>
        </w:rPr>
        <w:t>：</w:t>
      </w:r>
      <w:r>
        <w:rPr>
          <w:rStyle w:val="10"/>
          <w:rFonts w:hint="eastAsia"/>
          <w:sz w:val="18"/>
          <w:szCs w:val="18"/>
          <w:u w:val="single"/>
        </w:rPr>
        <w:t>江苏恩华药业</w:t>
      </w:r>
      <w:r>
        <w:rPr>
          <w:rStyle w:val="10"/>
          <w:rFonts w:hint="eastAsia"/>
          <w:sz w:val="18"/>
          <w:szCs w:val="18"/>
          <w:u w:val="single"/>
          <w:lang w:val="en-US" w:eastAsia="zh-CN"/>
        </w:rPr>
        <w:t>原料药厂区</w:t>
      </w:r>
      <w:r>
        <w:rPr>
          <w:rStyle w:val="10"/>
          <w:rFonts w:hint="eastAsia"/>
          <w:sz w:val="18"/>
          <w:szCs w:val="18"/>
          <w:u w:val="single"/>
        </w:rPr>
        <w:t>无菌车间空调系统改造</w:t>
      </w:r>
    </w:p>
    <w:p w14:paraId="21F027B6">
      <w:pPr>
        <w:adjustRightInd w:val="0"/>
        <w:snapToGrid w:val="0"/>
        <w:spacing w:line="480" w:lineRule="auto"/>
        <w:rPr>
          <w:rFonts w:ascii="宋体" w:hAnsi="宋体"/>
          <w:sz w:val="18"/>
          <w:szCs w:val="18"/>
          <w:u w:val="single"/>
        </w:rPr>
      </w:pPr>
      <w:r>
        <w:rPr>
          <w:rFonts w:ascii="宋体" w:hAnsi="宋体"/>
          <w:sz w:val="18"/>
          <w:szCs w:val="18"/>
        </w:rPr>
        <w:t>2.2项目地点：</w:t>
      </w:r>
      <w:r>
        <w:rPr>
          <w:rFonts w:ascii="宋体" w:hAnsi="宋体"/>
          <w:sz w:val="18"/>
          <w:szCs w:val="18"/>
          <w:u w:val="single"/>
        </w:rPr>
        <w:t>徐州市</w:t>
      </w:r>
      <w:r>
        <w:rPr>
          <w:rFonts w:hint="eastAsia" w:ascii="宋体" w:hAnsi="宋体"/>
          <w:sz w:val="18"/>
          <w:szCs w:val="18"/>
          <w:u w:val="single"/>
        </w:rPr>
        <w:t>贾汪区天永路6号</w:t>
      </w:r>
    </w:p>
    <w:p w14:paraId="3CDB5B0A">
      <w:pPr>
        <w:adjustRightInd w:val="0"/>
        <w:snapToGrid w:val="0"/>
        <w:spacing w:line="480" w:lineRule="auto"/>
        <w:rPr>
          <w:rFonts w:ascii="宋体" w:hAnsi="宋体"/>
          <w:sz w:val="18"/>
          <w:szCs w:val="18"/>
        </w:rPr>
      </w:pPr>
      <w:r>
        <w:rPr>
          <w:rFonts w:ascii="宋体" w:hAnsi="宋体"/>
          <w:sz w:val="18"/>
          <w:szCs w:val="18"/>
        </w:rPr>
        <w:t>2.3</w:t>
      </w:r>
      <w:r>
        <w:rPr>
          <w:rFonts w:hint="eastAsia" w:ascii="宋体" w:hAnsi="宋体"/>
          <w:sz w:val="18"/>
          <w:szCs w:val="18"/>
        </w:rPr>
        <w:t>项目范围：</w:t>
      </w:r>
      <w:r>
        <w:rPr>
          <w:rFonts w:hint="eastAsia" w:ascii="宋体" w:hAnsi="宋体"/>
          <w:sz w:val="18"/>
          <w:szCs w:val="18"/>
          <w:lang w:val="en-US" w:eastAsia="zh-CN"/>
        </w:rPr>
        <w:t>暖通设计图深化设计、洁净区风量平衡、安装在线温湿度压差表、自控系统、设备安装</w:t>
      </w:r>
      <w:r>
        <w:rPr>
          <w:rFonts w:hint="eastAsia" w:ascii="宋体" w:hAnsi="宋体"/>
          <w:sz w:val="18"/>
          <w:szCs w:val="18"/>
        </w:rPr>
        <w:t>等。</w:t>
      </w:r>
    </w:p>
    <w:p w14:paraId="384C070E">
      <w:pPr>
        <w:adjustRightInd w:val="0"/>
        <w:snapToGrid w:val="0"/>
        <w:spacing w:line="480" w:lineRule="auto"/>
        <w:rPr>
          <w:rFonts w:ascii="宋体" w:hAnsi="宋体"/>
          <w:sz w:val="18"/>
          <w:szCs w:val="18"/>
        </w:rPr>
      </w:pPr>
      <w:r>
        <w:rPr>
          <w:rFonts w:ascii="宋体" w:hAnsi="宋体"/>
          <w:sz w:val="18"/>
          <w:szCs w:val="18"/>
        </w:rPr>
        <w:t>2.4质量要求：</w:t>
      </w:r>
      <w:r>
        <w:rPr>
          <w:rFonts w:hint="eastAsia" w:ascii="宋体" w:hAnsi="宋体"/>
          <w:sz w:val="18"/>
          <w:szCs w:val="18"/>
        </w:rPr>
        <w:t>工程质量符合国家现行施工规范标准，现行中国GMP、欧盟GMP、美国GMP要求，并顺利通过工程验收及GMP符合性现场检查。</w:t>
      </w:r>
    </w:p>
    <w:p w14:paraId="342D4C34">
      <w:pPr>
        <w:widowControl/>
        <w:shd w:val="clear" w:color="auto" w:fill="FFFFFF"/>
        <w:adjustRightInd w:val="0"/>
        <w:snapToGrid w:val="0"/>
        <w:spacing w:line="480" w:lineRule="auto"/>
        <w:jc w:val="left"/>
        <w:rPr>
          <w:rFonts w:ascii="宋体" w:hAnsi="宋体"/>
          <w:sz w:val="18"/>
          <w:szCs w:val="18"/>
        </w:rPr>
      </w:pPr>
      <w:r>
        <w:rPr>
          <w:rFonts w:hint="eastAsia" w:ascii="宋体" w:hAnsi="宋体"/>
          <w:sz w:val="18"/>
          <w:szCs w:val="18"/>
        </w:rPr>
        <w:t>3、申请人资格要求</w:t>
      </w:r>
    </w:p>
    <w:p w14:paraId="49F4EAAA">
      <w:pPr>
        <w:widowControl/>
        <w:shd w:val="clear" w:color="auto" w:fill="FFFFFF"/>
        <w:adjustRightInd w:val="0"/>
        <w:snapToGrid w:val="0"/>
        <w:spacing w:line="480" w:lineRule="auto"/>
        <w:jc w:val="left"/>
        <w:rPr>
          <w:rFonts w:ascii="宋体" w:hAnsi="宋体"/>
          <w:sz w:val="18"/>
          <w:szCs w:val="18"/>
        </w:rPr>
      </w:pPr>
      <w:bookmarkStart w:id="0" w:name="_Hlk106092203"/>
      <w:r>
        <w:rPr>
          <w:rFonts w:hint="eastAsia" w:ascii="宋体" w:hAnsi="宋体"/>
          <w:sz w:val="18"/>
          <w:szCs w:val="18"/>
        </w:rPr>
        <w:t>3.</w:t>
      </w:r>
      <w:r>
        <w:rPr>
          <w:rFonts w:ascii="宋体" w:hAnsi="宋体"/>
          <w:sz w:val="18"/>
          <w:szCs w:val="18"/>
        </w:rPr>
        <w:t>1</w:t>
      </w:r>
      <w:r>
        <w:rPr>
          <w:rFonts w:hint="eastAsia" w:ascii="宋体" w:hAnsi="宋体"/>
          <w:sz w:val="18"/>
          <w:szCs w:val="18"/>
        </w:rPr>
        <w:t>投标人应遵守国家法律、法规，具有良好的信誉和商业道德，具有履行合同的能力和良好的履行合同记录。</w:t>
      </w:r>
    </w:p>
    <w:bookmarkEnd w:id="0"/>
    <w:p w14:paraId="794EB568">
      <w:pPr>
        <w:widowControl/>
        <w:shd w:val="clear" w:color="auto" w:fill="FFFFFF"/>
        <w:adjustRightInd w:val="0"/>
        <w:snapToGrid w:val="0"/>
        <w:spacing w:line="480" w:lineRule="auto"/>
        <w:jc w:val="left"/>
        <w:rPr>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2</w:t>
      </w:r>
      <w:r>
        <w:rPr>
          <w:rFonts w:hint="eastAsia" w:asciiTheme="minorEastAsia" w:hAnsiTheme="minorEastAsia" w:eastAsiaTheme="minorEastAsia"/>
          <w:sz w:val="18"/>
          <w:szCs w:val="18"/>
        </w:rPr>
        <w:t>有关确立投标</w:t>
      </w:r>
      <w:r>
        <w:rPr>
          <w:rFonts w:hint="eastAsia"/>
          <w:sz w:val="18"/>
          <w:szCs w:val="18"/>
        </w:rPr>
        <w:t>人法律地位的原始文件的副本，包括企业法人营业执照、</w:t>
      </w:r>
      <w:bookmarkStart w:id="1" w:name="_Hlk106095900"/>
      <w:r>
        <w:rPr>
          <w:rFonts w:hint="eastAsia"/>
          <w:sz w:val="18"/>
          <w:szCs w:val="18"/>
        </w:rPr>
        <w:t>企业资质等级证书、</w:t>
      </w:r>
      <w:r>
        <w:rPr>
          <w:rFonts w:hint="eastAsia" w:ascii="宋体" w:hAnsi="宋体"/>
          <w:sz w:val="18"/>
          <w:szCs w:val="18"/>
        </w:rPr>
        <w:t>企业安全生产许可证</w:t>
      </w:r>
      <w:bookmarkEnd w:id="1"/>
      <w:r>
        <w:rPr>
          <w:rFonts w:hint="eastAsia" w:ascii="宋体" w:hAnsi="宋体"/>
          <w:sz w:val="18"/>
          <w:szCs w:val="18"/>
        </w:rPr>
        <w:t>及其它</w:t>
      </w:r>
      <w:r>
        <w:rPr>
          <w:rFonts w:hint="eastAsia"/>
          <w:sz w:val="18"/>
          <w:szCs w:val="18"/>
        </w:rPr>
        <w:t>相关资质等级证书。</w:t>
      </w:r>
    </w:p>
    <w:p w14:paraId="2EF55639">
      <w:pPr>
        <w:adjustRightInd w:val="0"/>
        <w:snapToGrid w:val="0"/>
        <w:spacing w:line="480" w:lineRule="auto"/>
        <w:rPr>
          <w:rFonts w:asciiTheme="minorEastAsia" w:hAnsiTheme="minorEastAsia"/>
          <w:sz w:val="18"/>
          <w:szCs w:val="18"/>
        </w:rPr>
      </w:pPr>
      <w:bookmarkStart w:id="2" w:name="_Hlk106094374"/>
      <w:r>
        <w:rPr>
          <w:rFonts w:hint="eastAsia" w:asciiTheme="minorEastAsia" w:hAnsiTheme="minorEastAsia"/>
          <w:sz w:val="18"/>
          <w:szCs w:val="18"/>
        </w:rPr>
        <w:t>3.3建筑装修装饰工程专业承包贰级及以上，建筑机电安装工程专业承包贰级及以上。</w:t>
      </w:r>
    </w:p>
    <w:bookmarkEnd w:id="2"/>
    <w:p w14:paraId="747A0198">
      <w:pPr>
        <w:pStyle w:val="4"/>
        <w:shd w:val="clear" w:color="auto" w:fill="FFFFFF"/>
        <w:adjustRightInd w:val="0"/>
        <w:snapToGrid w:val="0"/>
        <w:spacing w:before="0" w:beforeAutospacing="0" w:after="0" w:afterAutospacing="0" w:line="480" w:lineRule="auto"/>
        <w:jc w:val="both"/>
        <w:rPr>
          <w:sz w:val="18"/>
          <w:szCs w:val="18"/>
        </w:rPr>
      </w:pPr>
      <w:bookmarkStart w:id="3" w:name="_Hlk106092188"/>
      <w:bookmarkStart w:id="4" w:name="_Hlk106094415"/>
      <w:r>
        <w:rPr>
          <w:rFonts w:hint="eastAsia"/>
          <w:sz w:val="18"/>
          <w:szCs w:val="18"/>
        </w:rPr>
        <w:t>3.4施工队除应有正常的企业资质外，还应具备施工队人员队伍稳定，从业人员应有相关资格证书，如施工过程中发现施工队伍与以上要求不符的、经指正后不能及时改正的，建设方有权终止合同执行。</w:t>
      </w:r>
    </w:p>
    <w:p w14:paraId="4E1C010C">
      <w:pPr>
        <w:pStyle w:val="4"/>
        <w:shd w:val="clear" w:color="auto" w:fill="FFFFFF"/>
        <w:adjustRightInd w:val="0"/>
        <w:snapToGrid w:val="0"/>
        <w:spacing w:before="0" w:beforeAutospacing="0" w:after="0" w:afterAutospacing="0" w:line="480" w:lineRule="auto"/>
        <w:jc w:val="both"/>
        <w:rPr>
          <w:sz w:val="18"/>
          <w:szCs w:val="18"/>
        </w:rPr>
      </w:pPr>
      <w:r>
        <w:rPr>
          <w:rFonts w:hint="eastAsia"/>
          <w:sz w:val="18"/>
          <w:szCs w:val="18"/>
        </w:rPr>
        <w:t>3</w:t>
      </w:r>
      <w:r>
        <w:rPr>
          <w:sz w:val="18"/>
          <w:szCs w:val="18"/>
        </w:rPr>
        <w:t>.5施工队应建立农民工专用账户不得拖欠工资。</w:t>
      </w:r>
    </w:p>
    <w:p w14:paraId="7C1E619F">
      <w:pPr>
        <w:pStyle w:val="4"/>
        <w:shd w:val="clear" w:color="auto" w:fill="FFFFFF"/>
        <w:adjustRightInd w:val="0"/>
        <w:snapToGrid w:val="0"/>
        <w:spacing w:before="0" w:beforeAutospacing="0" w:after="0" w:afterAutospacing="0" w:line="480" w:lineRule="auto"/>
        <w:jc w:val="both"/>
        <w:rPr>
          <w:sz w:val="18"/>
          <w:szCs w:val="18"/>
        </w:rPr>
      </w:pPr>
      <w:r>
        <w:rPr>
          <w:rFonts w:hint="eastAsia"/>
          <w:sz w:val="18"/>
          <w:szCs w:val="18"/>
        </w:rPr>
        <w:t>3.6最近</w:t>
      </w:r>
      <w:r>
        <w:rPr>
          <w:rFonts w:hint="eastAsia"/>
          <w:sz w:val="18"/>
          <w:szCs w:val="18"/>
          <w:lang w:val="en-US" w:eastAsia="zh-CN"/>
        </w:rPr>
        <w:t>三</w:t>
      </w:r>
      <w:r>
        <w:rPr>
          <w:rFonts w:hint="eastAsia"/>
          <w:sz w:val="18"/>
          <w:szCs w:val="18"/>
        </w:rPr>
        <w:t>年（</w:t>
      </w:r>
      <w:r>
        <w:rPr>
          <w:rFonts w:hint="eastAsia"/>
          <w:sz w:val="18"/>
          <w:szCs w:val="18"/>
          <w:lang w:val="en-US" w:eastAsia="zh-CN"/>
        </w:rPr>
        <w:t>2022、</w:t>
      </w:r>
      <w:r>
        <w:rPr>
          <w:rFonts w:hint="eastAsia"/>
          <w:sz w:val="18"/>
          <w:szCs w:val="18"/>
        </w:rPr>
        <w:t>2023、2024）</w:t>
      </w:r>
      <w:r>
        <w:rPr>
          <w:rFonts w:hint="eastAsia"/>
          <w:sz w:val="18"/>
          <w:szCs w:val="18"/>
          <w:lang w:val="en-US" w:eastAsia="zh-CN"/>
        </w:rPr>
        <w:t>有过新建或改造制药企业空调自控系统项目，提供至少两个项目案例</w:t>
      </w:r>
      <w:r>
        <w:rPr>
          <w:rFonts w:hint="eastAsia"/>
          <w:sz w:val="18"/>
          <w:szCs w:val="18"/>
        </w:rPr>
        <w:t>。</w:t>
      </w:r>
    </w:p>
    <w:bookmarkEnd w:id="3"/>
    <w:bookmarkEnd w:id="4"/>
    <w:p w14:paraId="3530585D">
      <w:pPr>
        <w:pStyle w:val="4"/>
        <w:shd w:val="clear" w:color="auto" w:fill="FFFFFF"/>
        <w:adjustRightInd w:val="0"/>
        <w:snapToGrid w:val="0"/>
        <w:spacing w:before="0" w:beforeAutospacing="0" w:after="0" w:afterAutospacing="0" w:line="480" w:lineRule="auto"/>
        <w:jc w:val="both"/>
        <w:rPr>
          <w:sz w:val="18"/>
          <w:szCs w:val="18"/>
        </w:rPr>
      </w:pPr>
      <w:r>
        <w:rPr>
          <w:rFonts w:hint="eastAsia"/>
          <w:sz w:val="18"/>
          <w:szCs w:val="18"/>
        </w:rPr>
        <w:t>3.7投标人不得有串标、虚假陈述、伪造变造文件等欺诈行为，否则取消投标资格。</w:t>
      </w:r>
    </w:p>
    <w:p w14:paraId="7F5E53C0">
      <w:pPr>
        <w:pStyle w:val="4"/>
        <w:shd w:val="clear" w:color="auto" w:fill="FFFFFF"/>
        <w:adjustRightInd w:val="0"/>
        <w:snapToGrid w:val="0"/>
        <w:spacing w:before="0" w:beforeAutospacing="0" w:after="0" w:afterAutospacing="0" w:line="480" w:lineRule="auto"/>
        <w:jc w:val="both"/>
        <w:rPr>
          <w:sz w:val="18"/>
          <w:szCs w:val="18"/>
        </w:rPr>
      </w:pPr>
      <w:r>
        <w:rPr>
          <w:rFonts w:hint="eastAsia"/>
          <w:sz w:val="18"/>
          <w:szCs w:val="18"/>
        </w:rPr>
        <w:t>3.8本次报名不接受联合体投标申请。</w:t>
      </w:r>
    </w:p>
    <w:p w14:paraId="7455CCB4">
      <w:pPr>
        <w:pStyle w:val="4"/>
        <w:numPr>
          <w:ilvl w:val="0"/>
          <w:numId w:val="2"/>
        </w:numPr>
        <w:shd w:val="clear" w:color="auto" w:fill="FFFFFF"/>
        <w:adjustRightInd w:val="0"/>
        <w:snapToGrid w:val="0"/>
        <w:spacing w:before="0" w:beforeAutospacing="0" w:after="0" w:afterAutospacing="0" w:line="480" w:lineRule="auto"/>
        <w:jc w:val="both"/>
        <w:rPr>
          <w:sz w:val="18"/>
          <w:szCs w:val="18"/>
        </w:rPr>
      </w:pPr>
      <w:r>
        <w:rPr>
          <w:rFonts w:hint="eastAsia"/>
          <w:sz w:val="18"/>
          <w:szCs w:val="18"/>
        </w:rPr>
        <w:t>资格审查方法</w:t>
      </w:r>
    </w:p>
    <w:p w14:paraId="2EC08F72">
      <w:pPr>
        <w:pStyle w:val="4"/>
        <w:shd w:val="clear" w:color="auto" w:fill="FFFFFF"/>
        <w:adjustRightInd w:val="0"/>
        <w:snapToGrid w:val="0"/>
        <w:spacing w:before="0" w:beforeAutospacing="0" w:after="0" w:afterAutospacing="0" w:line="480" w:lineRule="auto"/>
        <w:jc w:val="both"/>
        <w:rPr>
          <w:sz w:val="18"/>
          <w:szCs w:val="18"/>
        </w:rPr>
      </w:pPr>
      <w:r>
        <w:rPr>
          <w:rFonts w:hint="eastAsia"/>
          <w:sz w:val="18"/>
          <w:szCs w:val="18"/>
        </w:rPr>
        <w:t>本项目先进行资质审核、业绩审核，审核通过后方可参与，资格审查方法参照有关法规文件的规定，细则标准详见招标公告及《招标文件》内容。</w:t>
      </w:r>
    </w:p>
    <w:p w14:paraId="11F4DED7">
      <w:pPr>
        <w:pStyle w:val="4"/>
        <w:shd w:val="clear" w:color="auto" w:fill="FFFFFF"/>
        <w:adjustRightInd w:val="0"/>
        <w:snapToGrid w:val="0"/>
        <w:spacing w:before="0" w:beforeAutospacing="0" w:after="0" w:afterAutospacing="0" w:line="480" w:lineRule="auto"/>
        <w:jc w:val="both"/>
        <w:rPr>
          <w:sz w:val="18"/>
          <w:szCs w:val="18"/>
        </w:rPr>
      </w:pPr>
      <w:r>
        <w:rPr>
          <w:sz w:val="18"/>
          <w:szCs w:val="18"/>
        </w:rPr>
        <w:t>5、</w:t>
      </w:r>
      <w:r>
        <w:rPr>
          <w:rFonts w:hint="eastAsia"/>
          <w:sz w:val="18"/>
          <w:szCs w:val="18"/>
        </w:rPr>
        <w:t>报名及投标文件获取</w:t>
      </w:r>
    </w:p>
    <w:p w14:paraId="320AFCC0">
      <w:pPr>
        <w:adjustRightInd w:val="0"/>
        <w:snapToGrid w:val="0"/>
        <w:spacing w:line="480" w:lineRule="auto"/>
        <w:rPr>
          <w:rFonts w:ascii="宋体" w:hAnsi="宋体"/>
          <w:sz w:val="18"/>
          <w:szCs w:val="18"/>
        </w:rPr>
      </w:pPr>
      <w:r>
        <w:rPr>
          <w:rFonts w:hint="eastAsia" w:ascii="宋体" w:hAnsi="宋体"/>
          <w:sz w:val="18"/>
          <w:szCs w:val="18"/>
        </w:rPr>
        <w:t>5.1报名方式：投标申请人需通过恩华药业集团电子招标平台报名。</w:t>
      </w:r>
    </w:p>
    <w:p w14:paraId="7262D207">
      <w:pPr>
        <w:adjustRightInd w:val="0"/>
        <w:snapToGrid w:val="0"/>
        <w:spacing w:line="480" w:lineRule="auto"/>
        <w:rPr>
          <w:rFonts w:ascii="宋体" w:hAnsi="宋体"/>
          <w:sz w:val="18"/>
          <w:szCs w:val="18"/>
        </w:rPr>
      </w:pPr>
      <w:r>
        <w:rPr>
          <w:rFonts w:hint="eastAsia" w:ascii="宋体" w:hAnsi="宋体"/>
          <w:sz w:val="18"/>
          <w:szCs w:val="18"/>
        </w:rPr>
        <w:t>5.2报名时间：2025年0</w:t>
      </w:r>
      <w:r>
        <w:rPr>
          <w:rFonts w:hint="eastAsia" w:ascii="宋体" w:hAnsi="宋体"/>
          <w:sz w:val="18"/>
          <w:szCs w:val="18"/>
          <w:lang w:val="en-US" w:eastAsia="zh-CN"/>
        </w:rPr>
        <w:t>9</w:t>
      </w:r>
      <w:r>
        <w:rPr>
          <w:rFonts w:hint="eastAsia" w:ascii="宋体" w:hAnsi="宋体"/>
          <w:sz w:val="18"/>
          <w:szCs w:val="18"/>
        </w:rPr>
        <w:t>月</w:t>
      </w:r>
      <w:r>
        <w:rPr>
          <w:rFonts w:hint="eastAsia" w:ascii="宋体" w:hAnsi="宋体"/>
          <w:sz w:val="18"/>
          <w:szCs w:val="18"/>
          <w:lang w:val="en-US" w:eastAsia="zh-CN"/>
        </w:rPr>
        <w:t xml:space="preserve"> 18</w:t>
      </w:r>
      <w:bookmarkStart w:id="5" w:name="_GoBack"/>
      <w:bookmarkEnd w:id="5"/>
      <w:r>
        <w:rPr>
          <w:rFonts w:hint="eastAsia" w:ascii="宋体" w:hAnsi="宋体"/>
          <w:sz w:val="18"/>
          <w:szCs w:val="18"/>
        </w:rPr>
        <w:t>日至2025年</w:t>
      </w:r>
      <w:r>
        <w:rPr>
          <w:rFonts w:hint="eastAsia" w:ascii="宋体" w:hAnsi="宋体"/>
          <w:sz w:val="18"/>
          <w:szCs w:val="18"/>
          <w:lang w:val="en-US" w:eastAsia="zh-CN"/>
        </w:rPr>
        <w:t xml:space="preserve"> 09</w:t>
      </w:r>
      <w:r>
        <w:rPr>
          <w:rFonts w:hint="eastAsia" w:ascii="宋体" w:hAnsi="宋体"/>
          <w:sz w:val="18"/>
          <w:szCs w:val="18"/>
        </w:rPr>
        <w:t>月</w:t>
      </w:r>
      <w:r>
        <w:rPr>
          <w:rFonts w:hint="eastAsia" w:ascii="宋体" w:hAnsi="宋体"/>
          <w:sz w:val="18"/>
          <w:szCs w:val="18"/>
          <w:lang w:val="en-US" w:eastAsia="zh-CN"/>
        </w:rPr>
        <w:t>26</w:t>
      </w:r>
      <w:r>
        <w:rPr>
          <w:rFonts w:hint="eastAsia" w:ascii="宋体" w:hAnsi="宋体"/>
          <w:sz w:val="18"/>
          <w:szCs w:val="18"/>
        </w:rPr>
        <w:t>日。</w:t>
      </w:r>
    </w:p>
    <w:p w14:paraId="59361EDF">
      <w:pPr>
        <w:adjustRightInd w:val="0"/>
        <w:snapToGrid w:val="0"/>
        <w:spacing w:line="480" w:lineRule="auto"/>
        <w:rPr>
          <w:rFonts w:ascii="宋体" w:hAnsi="宋体"/>
          <w:sz w:val="18"/>
          <w:szCs w:val="18"/>
        </w:rPr>
      </w:pPr>
      <w:r>
        <w:rPr>
          <w:rFonts w:hint="eastAsia" w:ascii="宋体" w:hAnsi="宋体"/>
          <w:sz w:val="18"/>
          <w:szCs w:val="18"/>
        </w:rPr>
        <w:t>5.3报名资料：</w:t>
      </w:r>
    </w:p>
    <w:p w14:paraId="2405DE34">
      <w:pPr>
        <w:adjustRightInd w:val="0"/>
        <w:snapToGrid w:val="0"/>
        <w:spacing w:line="480" w:lineRule="auto"/>
        <w:rPr>
          <w:rFonts w:ascii="宋体" w:hAnsi="宋体"/>
          <w:sz w:val="18"/>
          <w:szCs w:val="18"/>
        </w:rPr>
      </w:pPr>
      <w:r>
        <w:rPr>
          <w:rFonts w:hint="eastAsia" w:ascii="宋体" w:hAnsi="宋体"/>
          <w:sz w:val="18"/>
          <w:szCs w:val="18"/>
        </w:rPr>
        <w:t xml:space="preserve">      - 公司营业执照复印件（加盖公章）；</w:t>
      </w:r>
    </w:p>
    <w:p w14:paraId="2743EC29">
      <w:pPr>
        <w:adjustRightInd w:val="0"/>
        <w:snapToGrid w:val="0"/>
        <w:spacing w:line="480" w:lineRule="auto"/>
        <w:rPr>
          <w:rFonts w:ascii="宋体" w:hAnsi="宋体"/>
          <w:sz w:val="18"/>
          <w:szCs w:val="18"/>
        </w:rPr>
      </w:pPr>
      <w:r>
        <w:rPr>
          <w:rFonts w:hint="eastAsia" w:ascii="宋体" w:hAnsi="宋体"/>
          <w:sz w:val="18"/>
          <w:szCs w:val="18"/>
        </w:rPr>
        <w:t xml:space="preserve">      - 法定代表人身份证复印件；</w:t>
      </w:r>
    </w:p>
    <w:p w14:paraId="3A64729A">
      <w:pPr>
        <w:adjustRightInd w:val="0"/>
        <w:snapToGrid w:val="0"/>
        <w:spacing w:line="480" w:lineRule="auto"/>
        <w:rPr>
          <w:rFonts w:ascii="宋体" w:hAnsi="宋体"/>
          <w:sz w:val="18"/>
          <w:szCs w:val="18"/>
        </w:rPr>
      </w:pPr>
      <w:r>
        <w:rPr>
          <w:rFonts w:hint="eastAsia" w:ascii="宋体" w:hAnsi="宋体"/>
          <w:sz w:val="18"/>
          <w:szCs w:val="18"/>
        </w:rPr>
        <w:t xml:space="preserve">      - 法人授权委托书及被授权人身份证复印件；</w:t>
      </w:r>
    </w:p>
    <w:p w14:paraId="2090F9C8">
      <w:pPr>
        <w:adjustRightInd w:val="0"/>
        <w:snapToGrid w:val="0"/>
        <w:spacing w:line="480" w:lineRule="auto"/>
        <w:rPr>
          <w:rFonts w:ascii="宋体" w:hAnsi="宋体"/>
          <w:sz w:val="18"/>
          <w:szCs w:val="18"/>
        </w:rPr>
      </w:pPr>
      <w:r>
        <w:rPr>
          <w:rFonts w:hint="eastAsia" w:ascii="宋体" w:hAnsi="宋体"/>
          <w:sz w:val="18"/>
          <w:szCs w:val="18"/>
        </w:rPr>
        <w:t xml:space="preserve">      - 联系方式（联系人姓名、手机号码、固定电话）；</w:t>
      </w:r>
    </w:p>
    <w:p w14:paraId="6BA06FF0">
      <w:pPr>
        <w:adjustRightInd w:val="0"/>
        <w:snapToGrid w:val="0"/>
        <w:spacing w:line="480" w:lineRule="auto"/>
        <w:rPr>
          <w:rFonts w:ascii="宋体" w:hAnsi="宋体"/>
          <w:sz w:val="18"/>
          <w:szCs w:val="18"/>
        </w:rPr>
      </w:pPr>
      <w:r>
        <w:rPr>
          <w:rFonts w:ascii="宋体" w:hAnsi="宋体"/>
          <w:sz w:val="18"/>
          <w:szCs w:val="18"/>
        </w:rPr>
        <w:t xml:space="preserve">      -</w:t>
      </w:r>
      <w:r>
        <w:rPr>
          <w:rFonts w:hint="eastAsia" w:ascii="宋体" w:hAnsi="宋体"/>
          <w:sz w:val="18"/>
          <w:szCs w:val="18"/>
        </w:rPr>
        <w:t xml:space="preserve"> 本公告第三条要求的材料</w:t>
      </w:r>
    </w:p>
    <w:p w14:paraId="5E7E7570">
      <w:pPr>
        <w:adjustRightInd w:val="0"/>
        <w:snapToGrid w:val="0"/>
        <w:spacing w:line="480" w:lineRule="auto"/>
        <w:rPr>
          <w:rFonts w:ascii="宋体" w:hAnsi="宋体"/>
          <w:sz w:val="18"/>
          <w:szCs w:val="18"/>
        </w:rPr>
      </w:pPr>
      <w:r>
        <w:rPr>
          <w:rFonts w:hint="eastAsia" w:ascii="宋体" w:hAnsi="宋体"/>
          <w:sz w:val="18"/>
          <w:szCs w:val="18"/>
        </w:rPr>
        <w:t xml:space="preserve">      以上资料须提供原件复印盖公章或原件扫描的电子版且必须清晰。</w:t>
      </w:r>
    </w:p>
    <w:p w14:paraId="59AC4C7D">
      <w:pPr>
        <w:adjustRightInd w:val="0"/>
        <w:snapToGrid w:val="0"/>
        <w:spacing w:line="480" w:lineRule="auto"/>
        <w:rPr>
          <w:rFonts w:ascii="宋体" w:hAnsi="宋体"/>
          <w:sz w:val="18"/>
          <w:szCs w:val="18"/>
        </w:rPr>
      </w:pPr>
      <w:r>
        <w:rPr>
          <w:rFonts w:hint="eastAsia" w:ascii="宋体" w:hAnsi="宋体"/>
          <w:sz w:val="18"/>
          <w:szCs w:val="18"/>
        </w:rPr>
        <w:t>5.4报名步骤：</w:t>
      </w:r>
    </w:p>
    <w:p w14:paraId="06B62DE7">
      <w:pPr>
        <w:adjustRightInd w:val="0"/>
        <w:snapToGrid w:val="0"/>
        <w:spacing w:line="480" w:lineRule="auto"/>
        <w:rPr>
          <w:rFonts w:ascii="宋体" w:hAnsi="宋体"/>
          <w:sz w:val="18"/>
          <w:szCs w:val="18"/>
        </w:rPr>
      </w:pPr>
      <w:r>
        <w:rPr>
          <w:rFonts w:hint="eastAsia" w:ascii="宋体" w:hAnsi="宋体"/>
          <w:sz w:val="18"/>
          <w:szCs w:val="18"/>
        </w:rPr>
        <w:t>5.4.1.本公告在恩华药业集团电子招标平台（https://supply.nhwa-group.com/homepage）上公开发布。</w:t>
      </w:r>
    </w:p>
    <w:p w14:paraId="21451E80">
      <w:pPr>
        <w:adjustRightInd w:val="0"/>
        <w:snapToGrid w:val="0"/>
        <w:spacing w:line="480" w:lineRule="auto"/>
        <w:rPr>
          <w:rFonts w:ascii="宋体" w:hAnsi="宋体"/>
          <w:sz w:val="18"/>
          <w:szCs w:val="18"/>
        </w:rPr>
      </w:pPr>
      <w:r>
        <w:rPr>
          <w:rFonts w:hint="eastAsia" w:ascii="宋体" w:hAnsi="宋体"/>
          <w:sz w:val="18"/>
          <w:szCs w:val="18"/>
        </w:rPr>
        <w:t>5.4.2.本项目采购通过恩华药业集团电子招标平台线上进行，供应商需注册恩华药业集团电子招标平台，按需提交相关资料，具体操作步骤可查阅网站首页供应商操作手册。</w:t>
      </w:r>
    </w:p>
    <w:p w14:paraId="296286BE">
      <w:pPr>
        <w:adjustRightInd w:val="0"/>
        <w:snapToGrid w:val="0"/>
        <w:spacing w:line="480" w:lineRule="auto"/>
        <w:rPr>
          <w:rFonts w:ascii="宋体" w:hAnsi="宋体"/>
          <w:sz w:val="18"/>
          <w:szCs w:val="18"/>
        </w:rPr>
      </w:pPr>
      <w:r>
        <w:rPr>
          <w:rFonts w:hint="eastAsia" w:ascii="宋体" w:hAnsi="宋体"/>
          <w:sz w:val="18"/>
          <w:szCs w:val="18"/>
        </w:rPr>
        <w:t>5.4.3凡有意参加的供应商，请在“恩华药业集团电子招标平台（</w:t>
      </w:r>
      <w:r>
        <w:fldChar w:fldCharType="begin"/>
      </w:r>
      <w:r>
        <w:instrText xml:space="preserve"> HYPERLINK "https://supply.nhwa-group.com/homepage" </w:instrText>
      </w:r>
      <w:r>
        <w:fldChar w:fldCharType="separate"/>
      </w:r>
      <w:r>
        <w:rPr>
          <w:rStyle w:val="7"/>
          <w:rFonts w:hint="eastAsia" w:ascii="宋体" w:hAnsi="宋体"/>
          <w:sz w:val="18"/>
          <w:szCs w:val="18"/>
        </w:rPr>
        <w:t>https://supply.nhwa-group.com/homepage</w:t>
      </w:r>
      <w:r>
        <w:rPr>
          <w:rStyle w:val="7"/>
          <w:rFonts w:hint="eastAsia" w:ascii="宋体" w:hAnsi="宋体"/>
          <w:sz w:val="18"/>
          <w:szCs w:val="18"/>
        </w:rPr>
        <w:fldChar w:fldCharType="end"/>
      </w:r>
      <w:r>
        <w:rPr>
          <w:rFonts w:hint="eastAsia" w:ascii="宋体" w:hAnsi="宋体"/>
          <w:sz w:val="18"/>
          <w:szCs w:val="18"/>
        </w:rPr>
        <w:t>）报名，审核通过后下载本项目招标文件以及图纸、答疑澄清等开标前公布的所有项目资料，无论供应商领取或下载与否，均视为已知晓所有招标内容，请随时关注恩华药业集团电子招标平台发布的相关信息，并及时查阅和处理。</w:t>
      </w:r>
    </w:p>
    <w:p w14:paraId="13F7BD8F">
      <w:pPr>
        <w:adjustRightInd w:val="0"/>
        <w:snapToGrid w:val="0"/>
        <w:spacing w:line="480" w:lineRule="auto"/>
        <w:rPr>
          <w:rFonts w:ascii="宋体" w:hAnsi="宋体"/>
          <w:sz w:val="18"/>
          <w:szCs w:val="18"/>
        </w:rPr>
      </w:pPr>
      <w:r>
        <w:rPr>
          <w:rFonts w:hint="eastAsia" w:ascii="宋体" w:hAnsi="宋体"/>
          <w:sz w:val="18"/>
          <w:szCs w:val="18"/>
        </w:rPr>
        <w:t>5.4.4供应商根据招标公告要求的方式按时完成报名、提交报名资料、投标文件等。所有文件资料压缩后以附件形式上传。</w:t>
      </w:r>
    </w:p>
    <w:p w14:paraId="627F2BCF">
      <w:pPr>
        <w:adjustRightInd w:val="0"/>
        <w:snapToGrid w:val="0"/>
        <w:spacing w:line="480" w:lineRule="auto"/>
        <w:rPr>
          <w:rFonts w:ascii="宋体" w:hAnsi="宋体"/>
          <w:sz w:val="18"/>
          <w:szCs w:val="18"/>
        </w:rPr>
      </w:pPr>
      <w:r>
        <w:rPr>
          <w:rFonts w:ascii="宋体" w:hAnsi="宋体"/>
          <w:sz w:val="18"/>
          <w:szCs w:val="18"/>
        </w:rPr>
        <w:t>6.联系方式</w:t>
      </w:r>
      <w:r>
        <w:rPr>
          <w:rFonts w:ascii="宋体" w:hAnsi="宋体"/>
          <w:vanish/>
          <w:sz w:val="18"/>
          <w:szCs w:val="18"/>
        </w:rPr>
        <w:br w:type="textWrapping"/>
      </w:r>
      <w:r>
        <w:rPr>
          <w:rFonts w:ascii="宋体" w:hAnsi="宋体"/>
          <w:sz w:val="18"/>
          <w:szCs w:val="18"/>
        </w:rPr>
        <w:t>招标人：江苏恩华药业股份有限公司</w:t>
      </w:r>
      <w:r>
        <w:rPr>
          <w:rFonts w:ascii="宋体" w:hAnsi="宋体"/>
          <w:vanish/>
          <w:sz w:val="18"/>
          <w:szCs w:val="18"/>
        </w:rPr>
        <w:br w:type="textWrapping"/>
      </w:r>
      <w:r>
        <w:rPr>
          <w:rFonts w:ascii="宋体" w:hAnsi="宋体"/>
          <w:sz w:val="18"/>
          <w:szCs w:val="18"/>
        </w:rPr>
        <w:t>地</w:t>
      </w:r>
      <w:r>
        <w:rPr>
          <w:rFonts w:hint="eastAsia" w:ascii="宋体" w:hAnsi="宋体"/>
          <w:sz w:val="18"/>
          <w:szCs w:val="18"/>
        </w:rPr>
        <w:t xml:space="preserve">  </w:t>
      </w:r>
      <w:r>
        <w:rPr>
          <w:rFonts w:ascii="宋体" w:hAnsi="宋体"/>
          <w:sz w:val="18"/>
          <w:szCs w:val="18"/>
        </w:rPr>
        <w:t>址：江苏省徐州市</w:t>
      </w:r>
      <w:r>
        <w:rPr>
          <w:rFonts w:hint="eastAsia" w:ascii="宋体" w:hAnsi="宋体"/>
          <w:sz w:val="18"/>
          <w:szCs w:val="18"/>
        </w:rPr>
        <w:t>经济开发区龙湖西路31号（恩华科技大厦）2004室审计部</w:t>
      </w:r>
      <w:r>
        <w:rPr>
          <w:rFonts w:ascii="宋体" w:hAnsi="宋体"/>
          <w:vanish/>
          <w:sz w:val="18"/>
          <w:szCs w:val="18"/>
        </w:rPr>
        <w:br w:type="textWrapping"/>
      </w:r>
      <w:r>
        <w:rPr>
          <w:rFonts w:ascii="宋体" w:hAnsi="宋体"/>
          <w:sz w:val="18"/>
          <w:szCs w:val="18"/>
        </w:rPr>
        <w:t>联系人：</w:t>
      </w:r>
      <w:r>
        <w:rPr>
          <w:rFonts w:hint="eastAsia" w:ascii="宋体" w:hAnsi="宋体"/>
          <w:sz w:val="18"/>
          <w:szCs w:val="18"/>
        </w:rPr>
        <w:t>许先生</w:t>
      </w:r>
      <w:r>
        <w:rPr>
          <w:rFonts w:ascii="宋体" w:hAnsi="宋体"/>
          <w:vanish/>
          <w:sz w:val="18"/>
          <w:szCs w:val="18"/>
        </w:rPr>
        <w:br w:type="textWrapping"/>
      </w:r>
      <w:r>
        <w:rPr>
          <w:rFonts w:ascii="宋体" w:hAnsi="宋体"/>
          <w:sz w:val="18"/>
          <w:szCs w:val="18"/>
        </w:rPr>
        <w:t>电</w:t>
      </w:r>
      <w:r>
        <w:rPr>
          <w:rFonts w:hint="eastAsia" w:ascii="宋体" w:hAnsi="宋体"/>
          <w:sz w:val="18"/>
          <w:szCs w:val="18"/>
        </w:rPr>
        <w:t xml:space="preserve">  </w:t>
      </w:r>
      <w:r>
        <w:rPr>
          <w:rFonts w:ascii="宋体" w:hAnsi="宋体"/>
          <w:sz w:val="18"/>
          <w:szCs w:val="18"/>
        </w:rPr>
        <w:t>话：0516-87661135</w:t>
      </w:r>
      <w:r>
        <w:rPr>
          <w:rFonts w:ascii="宋体" w:hAnsi="宋体"/>
          <w:vanish/>
          <w:sz w:val="18"/>
          <w:szCs w:val="18"/>
        </w:rPr>
        <w:br w:type="textWrapping"/>
      </w:r>
      <w:r>
        <w:rPr>
          <w:rFonts w:ascii="宋体" w:hAnsi="宋体"/>
          <w:sz w:val="18"/>
          <w:szCs w:val="18"/>
        </w:rPr>
        <w:t>邮</w:t>
      </w:r>
      <w:r>
        <w:rPr>
          <w:rFonts w:hint="eastAsia" w:ascii="宋体" w:hAnsi="宋体"/>
          <w:sz w:val="18"/>
          <w:szCs w:val="18"/>
        </w:rPr>
        <w:t xml:space="preserve">  </w:t>
      </w:r>
      <w:r>
        <w:rPr>
          <w:rFonts w:ascii="宋体" w:hAnsi="宋体"/>
          <w:sz w:val="18"/>
          <w:szCs w:val="18"/>
        </w:rPr>
        <w:t>编：22100</w:t>
      </w:r>
      <w:r>
        <w:rPr>
          <w:rFonts w:hint="eastAsia" w:ascii="宋体" w:hAnsi="宋体"/>
          <w:sz w:val="18"/>
          <w:szCs w:val="18"/>
        </w:rPr>
        <w:t>0</w:t>
      </w:r>
    </w:p>
    <w:p w14:paraId="7A205F20">
      <w:pPr>
        <w:spacing w:line="360" w:lineRule="auto"/>
        <w:rPr>
          <w:rFonts w:ascii="宋体" w:hAnsi="宋体"/>
          <w:sz w:val="18"/>
          <w:szCs w:val="18"/>
        </w:rPr>
        <w:sectPr>
          <w:pgSz w:w="11906" w:h="16838"/>
          <w:pgMar w:top="1440" w:right="1800" w:bottom="1440" w:left="1800" w:header="851" w:footer="992" w:gutter="0"/>
          <w:cols w:space="425" w:num="1"/>
          <w:docGrid w:type="lines" w:linePitch="312" w:charSpace="0"/>
        </w:sectPr>
      </w:pPr>
    </w:p>
    <w:p w14:paraId="059AC2F4">
      <w:pPr>
        <w:jc w:val="center"/>
        <w:rPr>
          <w:b/>
          <w:bCs/>
          <w:sz w:val="36"/>
          <w:szCs w:val="36"/>
        </w:rPr>
      </w:pPr>
      <w:r>
        <w:rPr>
          <w:rFonts w:hint="eastAsia"/>
          <w:b/>
          <w:bCs/>
          <w:sz w:val="36"/>
          <w:szCs w:val="36"/>
        </w:rPr>
        <w:t>承诺书</w:t>
      </w:r>
    </w:p>
    <w:p w14:paraId="6BA68265"/>
    <w:p w14:paraId="3FC60E3B">
      <w:pPr>
        <w:rPr>
          <w:sz w:val="24"/>
          <w:szCs w:val="32"/>
        </w:rPr>
      </w:pPr>
    </w:p>
    <w:p w14:paraId="3CD87AA4">
      <w:pPr>
        <w:spacing w:beforeLines="50"/>
        <w:rPr>
          <w:sz w:val="28"/>
          <w:szCs w:val="28"/>
        </w:rPr>
      </w:pPr>
    </w:p>
    <w:p w14:paraId="20BA492C">
      <w:pPr>
        <w:spacing w:beforeLines="50" w:line="48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我公司作为投标人，参加江苏恩华药业股份有限公司</w:t>
      </w:r>
      <w:r>
        <w:rPr>
          <w:rFonts w:hint="eastAsia" w:asciiTheme="minorEastAsia" w:hAnsiTheme="minorEastAsia" w:eastAsiaTheme="minorEastAsia"/>
          <w:sz w:val="18"/>
          <w:szCs w:val="18"/>
          <w:u w:val="single"/>
        </w:rPr>
        <w:t xml:space="preserve"> 江苏恩华药业无菌车间空调系统改造</w:t>
      </w:r>
      <w:r>
        <w:rPr>
          <w:rFonts w:hint="eastAsia" w:asciiTheme="minorEastAsia" w:hAnsiTheme="minorEastAsia" w:eastAsiaTheme="minorEastAsia"/>
          <w:sz w:val="18"/>
          <w:szCs w:val="18"/>
        </w:rPr>
        <w:t>招标活动，并承诺不串标、不做虚假陈述、不伪造文件。如果违反以上承诺，江苏恩华药业股份有限公司有权对我公司的投标保证金不予返还或纳入黑名单。</w:t>
      </w:r>
    </w:p>
    <w:p w14:paraId="514301F5">
      <w:pPr>
        <w:spacing w:line="480" w:lineRule="auto"/>
        <w:rPr>
          <w:rFonts w:asciiTheme="minorEastAsia" w:hAnsiTheme="minorEastAsia" w:eastAsiaTheme="minorEastAsia"/>
          <w:sz w:val="18"/>
          <w:szCs w:val="18"/>
        </w:rPr>
      </w:pPr>
    </w:p>
    <w:p w14:paraId="5C9165A8">
      <w:pPr>
        <w:spacing w:line="480" w:lineRule="auto"/>
        <w:rPr>
          <w:rFonts w:asciiTheme="minorEastAsia" w:hAnsiTheme="minorEastAsia" w:eastAsiaTheme="minorEastAsia"/>
          <w:sz w:val="18"/>
          <w:szCs w:val="18"/>
        </w:rPr>
      </w:pPr>
    </w:p>
    <w:p w14:paraId="0E38B8D9">
      <w:pPr>
        <w:spacing w:line="480" w:lineRule="auto"/>
        <w:rPr>
          <w:rFonts w:asciiTheme="minorEastAsia" w:hAnsiTheme="minorEastAsia" w:eastAsiaTheme="minorEastAsia"/>
          <w:sz w:val="18"/>
          <w:szCs w:val="18"/>
        </w:rPr>
      </w:pPr>
    </w:p>
    <w:p w14:paraId="41594B0D">
      <w:pPr>
        <w:spacing w:line="480" w:lineRule="auto"/>
        <w:rPr>
          <w:rFonts w:asciiTheme="minorEastAsia" w:hAnsiTheme="minorEastAsia" w:eastAsiaTheme="minorEastAsia"/>
          <w:sz w:val="18"/>
          <w:szCs w:val="18"/>
        </w:rPr>
      </w:pPr>
    </w:p>
    <w:p w14:paraId="09A68F6B">
      <w:pPr>
        <w:spacing w:line="480" w:lineRule="auto"/>
        <w:jc w:val="left"/>
        <w:rPr>
          <w:rFonts w:asciiTheme="minorEastAsia" w:hAnsiTheme="minorEastAsia" w:eastAsiaTheme="minorEastAsia"/>
          <w:sz w:val="18"/>
          <w:szCs w:val="18"/>
        </w:rPr>
      </w:pP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承诺人（盖章）：</w:t>
      </w:r>
    </w:p>
    <w:p w14:paraId="1C1F2956">
      <w:pPr>
        <w:spacing w:line="480" w:lineRule="auto"/>
        <w:jc w:val="right"/>
        <w:rPr>
          <w:rFonts w:asciiTheme="minorEastAsia" w:hAnsiTheme="minorEastAsia" w:eastAsiaTheme="minorEastAsia"/>
          <w:sz w:val="18"/>
          <w:szCs w:val="18"/>
        </w:rPr>
      </w:pP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日</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期： </w:t>
      </w:r>
      <w:r>
        <w:rPr>
          <w:rFonts w:asciiTheme="minorEastAsia" w:hAnsiTheme="minorEastAsia" w:eastAsiaTheme="minorEastAsia"/>
          <w:sz w:val="18"/>
          <w:szCs w:val="18"/>
        </w:rPr>
        <w:t>20</w:t>
      </w:r>
      <w:r>
        <w:rPr>
          <w:rFonts w:hint="eastAsia" w:asciiTheme="minorEastAsia" w:hAnsiTheme="minorEastAsia" w:eastAsiaTheme="minorEastAsia"/>
          <w:sz w:val="18"/>
          <w:szCs w:val="18"/>
        </w:rPr>
        <w:t>2</w:t>
      </w:r>
      <w:r>
        <w:rPr>
          <w:rFonts w:asciiTheme="minorEastAsia" w:hAnsiTheme="minorEastAsia" w:eastAsiaTheme="minorEastAsia"/>
          <w:sz w:val="18"/>
          <w:szCs w:val="18"/>
        </w:rPr>
        <w:t>5</w:t>
      </w:r>
      <w:r>
        <w:rPr>
          <w:rFonts w:hint="eastAsia" w:asciiTheme="minorEastAsia" w:hAnsiTheme="minorEastAsia" w:eastAsiaTheme="minorEastAsia"/>
          <w:sz w:val="18"/>
          <w:szCs w:val="18"/>
        </w:rPr>
        <w:t>年  月  日</w:t>
      </w:r>
    </w:p>
    <w:p w14:paraId="54A1B92E">
      <w:pPr>
        <w:spacing w:line="360" w:lineRule="auto"/>
        <w:rPr>
          <w:rFonts w:ascii="宋体" w:hAnsi="宋体"/>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C7F74"/>
    <w:multiLevelType w:val="multilevel"/>
    <w:tmpl w:val="179C7F7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AB079F1"/>
    <w:multiLevelType w:val="singleLevel"/>
    <w:tmpl w:val="2AB079F1"/>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A2D2B"/>
    <w:rsid w:val="00001FA5"/>
    <w:rsid w:val="000132F0"/>
    <w:rsid w:val="0002348D"/>
    <w:rsid w:val="000413EE"/>
    <w:rsid w:val="00061211"/>
    <w:rsid w:val="000676B6"/>
    <w:rsid w:val="00070997"/>
    <w:rsid w:val="00080E95"/>
    <w:rsid w:val="00086696"/>
    <w:rsid w:val="00087CA0"/>
    <w:rsid w:val="000B35B8"/>
    <w:rsid w:val="000B4618"/>
    <w:rsid w:val="000D3489"/>
    <w:rsid w:val="000D7F61"/>
    <w:rsid w:val="000E7DA6"/>
    <w:rsid w:val="001473C2"/>
    <w:rsid w:val="00153D06"/>
    <w:rsid w:val="00156365"/>
    <w:rsid w:val="00162BAA"/>
    <w:rsid w:val="001902BC"/>
    <w:rsid w:val="001A009D"/>
    <w:rsid w:val="001A4004"/>
    <w:rsid w:val="002038DB"/>
    <w:rsid w:val="00232731"/>
    <w:rsid w:val="002C0008"/>
    <w:rsid w:val="002E1017"/>
    <w:rsid w:val="002E1C74"/>
    <w:rsid w:val="002E2DE5"/>
    <w:rsid w:val="00302546"/>
    <w:rsid w:val="00315B6B"/>
    <w:rsid w:val="00320218"/>
    <w:rsid w:val="00323DDB"/>
    <w:rsid w:val="003431CB"/>
    <w:rsid w:val="00357F24"/>
    <w:rsid w:val="00371CB3"/>
    <w:rsid w:val="00383601"/>
    <w:rsid w:val="003A7544"/>
    <w:rsid w:val="003C0314"/>
    <w:rsid w:val="003D1D3D"/>
    <w:rsid w:val="003F4272"/>
    <w:rsid w:val="004024BA"/>
    <w:rsid w:val="00407155"/>
    <w:rsid w:val="00421929"/>
    <w:rsid w:val="004273BE"/>
    <w:rsid w:val="004376E1"/>
    <w:rsid w:val="00461180"/>
    <w:rsid w:val="00461FD2"/>
    <w:rsid w:val="00472719"/>
    <w:rsid w:val="004B0C10"/>
    <w:rsid w:val="004B2A8C"/>
    <w:rsid w:val="004C4E95"/>
    <w:rsid w:val="004D0BDC"/>
    <w:rsid w:val="004E1718"/>
    <w:rsid w:val="00500480"/>
    <w:rsid w:val="00514718"/>
    <w:rsid w:val="00524B77"/>
    <w:rsid w:val="005278B7"/>
    <w:rsid w:val="005328A5"/>
    <w:rsid w:val="00536FA0"/>
    <w:rsid w:val="00537128"/>
    <w:rsid w:val="00544AB3"/>
    <w:rsid w:val="00575535"/>
    <w:rsid w:val="0059505C"/>
    <w:rsid w:val="005B0448"/>
    <w:rsid w:val="005C5245"/>
    <w:rsid w:val="005C5693"/>
    <w:rsid w:val="005E0346"/>
    <w:rsid w:val="005E0957"/>
    <w:rsid w:val="005E48D1"/>
    <w:rsid w:val="00602DBC"/>
    <w:rsid w:val="00613D82"/>
    <w:rsid w:val="0062738D"/>
    <w:rsid w:val="00645F8D"/>
    <w:rsid w:val="0064659C"/>
    <w:rsid w:val="00661D9F"/>
    <w:rsid w:val="00673CDD"/>
    <w:rsid w:val="00691F8B"/>
    <w:rsid w:val="00692EEC"/>
    <w:rsid w:val="006A2D2B"/>
    <w:rsid w:val="006A7EF7"/>
    <w:rsid w:val="006D5097"/>
    <w:rsid w:val="006E01C6"/>
    <w:rsid w:val="006E2DAA"/>
    <w:rsid w:val="00700209"/>
    <w:rsid w:val="00712F91"/>
    <w:rsid w:val="007139CE"/>
    <w:rsid w:val="007140E7"/>
    <w:rsid w:val="00735C10"/>
    <w:rsid w:val="007577C8"/>
    <w:rsid w:val="00796AE3"/>
    <w:rsid w:val="007A4A21"/>
    <w:rsid w:val="007B0B28"/>
    <w:rsid w:val="007B67F9"/>
    <w:rsid w:val="007C009E"/>
    <w:rsid w:val="007C4B07"/>
    <w:rsid w:val="007C717F"/>
    <w:rsid w:val="007F76D6"/>
    <w:rsid w:val="00841F9C"/>
    <w:rsid w:val="008818D0"/>
    <w:rsid w:val="0089747B"/>
    <w:rsid w:val="008B7FE9"/>
    <w:rsid w:val="008C2A91"/>
    <w:rsid w:val="008C6B77"/>
    <w:rsid w:val="008D49FF"/>
    <w:rsid w:val="008D5C01"/>
    <w:rsid w:val="008F1B46"/>
    <w:rsid w:val="008F75C5"/>
    <w:rsid w:val="009255EC"/>
    <w:rsid w:val="00935DC0"/>
    <w:rsid w:val="00942BA9"/>
    <w:rsid w:val="009851B7"/>
    <w:rsid w:val="009851F6"/>
    <w:rsid w:val="00992F17"/>
    <w:rsid w:val="009A117C"/>
    <w:rsid w:val="009A2E08"/>
    <w:rsid w:val="009A5022"/>
    <w:rsid w:val="009B2F89"/>
    <w:rsid w:val="009B4BC0"/>
    <w:rsid w:val="009C3737"/>
    <w:rsid w:val="009C618F"/>
    <w:rsid w:val="009D7008"/>
    <w:rsid w:val="009D7F0C"/>
    <w:rsid w:val="009E17D4"/>
    <w:rsid w:val="00A30E98"/>
    <w:rsid w:val="00A3713A"/>
    <w:rsid w:val="00A4151C"/>
    <w:rsid w:val="00A70B91"/>
    <w:rsid w:val="00A722D0"/>
    <w:rsid w:val="00A775C3"/>
    <w:rsid w:val="00A925C1"/>
    <w:rsid w:val="00A95F01"/>
    <w:rsid w:val="00AB2FB0"/>
    <w:rsid w:val="00AC1194"/>
    <w:rsid w:val="00AC6BBA"/>
    <w:rsid w:val="00AD6E46"/>
    <w:rsid w:val="00AE7D11"/>
    <w:rsid w:val="00AF06D1"/>
    <w:rsid w:val="00AF73EB"/>
    <w:rsid w:val="00AF7FAB"/>
    <w:rsid w:val="00B036FF"/>
    <w:rsid w:val="00B044DD"/>
    <w:rsid w:val="00B12F29"/>
    <w:rsid w:val="00B166DA"/>
    <w:rsid w:val="00B33228"/>
    <w:rsid w:val="00B72D52"/>
    <w:rsid w:val="00B75161"/>
    <w:rsid w:val="00B87E68"/>
    <w:rsid w:val="00B97783"/>
    <w:rsid w:val="00BA26EB"/>
    <w:rsid w:val="00BA6978"/>
    <w:rsid w:val="00BB7189"/>
    <w:rsid w:val="00BD135D"/>
    <w:rsid w:val="00BF3947"/>
    <w:rsid w:val="00C45F35"/>
    <w:rsid w:val="00C533CC"/>
    <w:rsid w:val="00C62AF5"/>
    <w:rsid w:val="00C6480D"/>
    <w:rsid w:val="00C676EC"/>
    <w:rsid w:val="00C76AF1"/>
    <w:rsid w:val="00C961B3"/>
    <w:rsid w:val="00CC6F34"/>
    <w:rsid w:val="00CF59C9"/>
    <w:rsid w:val="00D03270"/>
    <w:rsid w:val="00D24ABD"/>
    <w:rsid w:val="00D425F4"/>
    <w:rsid w:val="00D47C2C"/>
    <w:rsid w:val="00D65693"/>
    <w:rsid w:val="00D735CF"/>
    <w:rsid w:val="00D759FA"/>
    <w:rsid w:val="00D90B0A"/>
    <w:rsid w:val="00DA687E"/>
    <w:rsid w:val="00DA6B2E"/>
    <w:rsid w:val="00DE0EF2"/>
    <w:rsid w:val="00DE1C46"/>
    <w:rsid w:val="00DE7B2B"/>
    <w:rsid w:val="00E03CAF"/>
    <w:rsid w:val="00E06E45"/>
    <w:rsid w:val="00E11D0C"/>
    <w:rsid w:val="00E148FE"/>
    <w:rsid w:val="00E209F3"/>
    <w:rsid w:val="00E216D5"/>
    <w:rsid w:val="00E25957"/>
    <w:rsid w:val="00E35EE2"/>
    <w:rsid w:val="00E80CBE"/>
    <w:rsid w:val="00EA481C"/>
    <w:rsid w:val="00EB3AC2"/>
    <w:rsid w:val="00ED3F8F"/>
    <w:rsid w:val="00ED5323"/>
    <w:rsid w:val="00EE2021"/>
    <w:rsid w:val="00F009BF"/>
    <w:rsid w:val="00F21E78"/>
    <w:rsid w:val="00F4493F"/>
    <w:rsid w:val="00F555D8"/>
    <w:rsid w:val="00F74FEB"/>
    <w:rsid w:val="00F96F3D"/>
    <w:rsid w:val="00FC55E0"/>
    <w:rsid w:val="00FC7069"/>
    <w:rsid w:val="00FD19EC"/>
    <w:rsid w:val="00FD31B5"/>
    <w:rsid w:val="00FE67C8"/>
    <w:rsid w:val="00FE71AF"/>
    <w:rsid w:val="00FF21DB"/>
    <w:rsid w:val="0194674A"/>
    <w:rsid w:val="03520A69"/>
    <w:rsid w:val="072671A0"/>
    <w:rsid w:val="24375300"/>
    <w:rsid w:val="2A2141B9"/>
    <w:rsid w:val="32D571A3"/>
    <w:rsid w:val="40AA037C"/>
    <w:rsid w:val="43AC6A00"/>
    <w:rsid w:val="457572C5"/>
    <w:rsid w:val="4773669A"/>
    <w:rsid w:val="50F47C38"/>
    <w:rsid w:val="63273E9D"/>
    <w:rsid w:val="64B01BBE"/>
    <w:rsid w:val="6C2F7D6E"/>
    <w:rsid w:val="6C51573B"/>
    <w:rsid w:val="706D729A"/>
    <w:rsid w:val="71EE5D12"/>
    <w:rsid w:val="738D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unhideWhenUsed/>
    <w:qFormat/>
    <w:uiPriority w:val="99"/>
    <w:rPr>
      <w:color w:val="0000FF"/>
      <w:u w:val="single"/>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 w:type="character" w:customStyle="1" w:styleId="10">
    <w:name w:val="xdrichtextbox1"/>
    <w:basedOn w:val="6"/>
    <w:qFormat/>
    <w:uiPriority w:val="0"/>
    <w:rPr>
      <w:rFonts w:hint="default" w:ascii="Arial" w:hAnsi="Arial" w:cs="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1452</Words>
  <Characters>1628</Characters>
  <Lines>14</Lines>
  <Paragraphs>3</Paragraphs>
  <TotalTime>8</TotalTime>
  <ScaleCrop>false</ScaleCrop>
  <LinksUpToDate>false</LinksUpToDate>
  <CharactersWithSpaces>1786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2025-06-09T01:24:00Z</dcterms:created>
  <dc:creator>zh199</dc:creator>
  <cp:lastModifiedBy>Villanelle</cp:lastModifiedBy>
  <cp:lastPrinted>2019-07-16T02:03:00Z</cp:lastPrinted>
  <dcterms:modified xsi:type="dcterms:W3CDTF">2025-09-12T14:15:44Z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6A64A51B2949461FA024A7A93FDC1C47_12</vt:lpwstr>
  </property>
  <property fmtid="{D5CDD505-2E9C-101B-9397-08002B2CF9AE}" pid="4" name="KSOTemplateDocerSaveRecord">
    <vt:lpwstr>eyJoZGlkIjoiMmIyMDQ5M2M1NDViYmU5MDVmYjViYTEyMWUyNGNkN2EiLCJ1c2VySWQiOiIxNjI2NTY4NyJ9</vt:lpwstr>
  </property>
</Properties>
</file>